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05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4"/>
        <w:gridCol w:w="2374"/>
        <w:gridCol w:w="1807"/>
        <w:gridCol w:w="1414"/>
        <w:gridCol w:w="1683"/>
      </w:tblGrid>
      <w:tr w:rsidR="00FB1DDE" w:rsidRPr="00106FDF" w:rsidTr="00FB1DDE">
        <w:trPr>
          <w:trHeight w:val="109"/>
        </w:trPr>
        <w:tc>
          <w:tcPr>
            <w:tcW w:w="3167" w:type="dxa"/>
            <w:vMerge w:val="restart"/>
            <w:shd w:val="clear" w:color="auto" w:fill="auto"/>
          </w:tcPr>
          <w:p w:rsidR="00FB1DDE" w:rsidRPr="00106FDF" w:rsidRDefault="00FB1DDE" w:rsidP="00FB1DDE">
            <w:pPr>
              <w:pStyle w:val="stbilgi"/>
              <w:rPr>
                <w:lang w:val="en-US"/>
              </w:rPr>
            </w:pPr>
            <w:bookmarkStart w:id="0" w:name="_GoBack"/>
            <w:bookmarkEnd w:id="0"/>
            <w:r w:rsidRPr="00106FD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050A7A" wp14:editId="6A6FD8B0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93980</wp:posOffset>
                  </wp:positionV>
                  <wp:extent cx="952500" cy="676275"/>
                  <wp:effectExtent l="0" t="0" r="0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92" w:type="dxa"/>
            <w:gridSpan w:val="5"/>
            <w:shd w:val="clear" w:color="auto" w:fill="auto"/>
          </w:tcPr>
          <w:p w:rsidR="00FB1DDE" w:rsidRPr="00106FDF" w:rsidRDefault="00FB1DDE" w:rsidP="00FB1DDE">
            <w:pPr>
              <w:pStyle w:val="stbilgi"/>
              <w:jc w:val="center"/>
              <w:rPr>
                <w:b/>
                <w:lang w:val="en-US"/>
              </w:rPr>
            </w:pPr>
            <w:r w:rsidRPr="00106FDF">
              <w:rPr>
                <w:b/>
                <w:lang w:val="en-US"/>
              </w:rPr>
              <w:t>KIRIKKALE ÜNİVERSİTESİ TIP FAKÜLTESİ HASTANESİ</w:t>
            </w:r>
          </w:p>
        </w:tc>
      </w:tr>
      <w:tr w:rsidR="00FB1DDE" w:rsidRPr="00106FDF" w:rsidTr="00FB1DDE">
        <w:trPr>
          <w:trHeight w:val="767"/>
        </w:trPr>
        <w:tc>
          <w:tcPr>
            <w:tcW w:w="3167" w:type="dxa"/>
            <w:vMerge/>
            <w:shd w:val="clear" w:color="auto" w:fill="auto"/>
          </w:tcPr>
          <w:p w:rsidR="00FB1DDE" w:rsidRPr="00106FDF" w:rsidRDefault="00FB1DDE" w:rsidP="00FB1DDE">
            <w:pPr>
              <w:pStyle w:val="stbilgi"/>
              <w:rPr>
                <w:lang w:val="en-US"/>
              </w:rPr>
            </w:pP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:rsidR="00FB1DDE" w:rsidRPr="00106FDF" w:rsidRDefault="00FB1DDE" w:rsidP="00FB1DDE">
            <w:pPr>
              <w:pStyle w:val="stbilgi"/>
              <w:rPr>
                <w:b/>
                <w:bCs/>
                <w:lang w:bidi="tr-TR"/>
              </w:rPr>
            </w:pPr>
            <w:r>
              <w:rPr>
                <w:b/>
                <w:lang w:val="en-US"/>
              </w:rPr>
              <w:t xml:space="preserve">                             ATIK YÖNETİM TALİMATI</w:t>
            </w:r>
            <w:r w:rsidRPr="00106FDF">
              <w:rPr>
                <w:b/>
                <w:bCs/>
                <w:lang w:bidi="tr-TR"/>
              </w:rPr>
              <w:t xml:space="preserve">                </w:t>
            </w:r>
          </w:p>
        </w:tc>
      </w:tr>
      <w:tr w:rsidR="00FB1DDE" w:rsidRPr="00106FDF" w:rsidTr="00FB1DDE">
        <w:trPr>
          <w:trHeight w:val="31"/>
        </w:trPr>
        <w:tc>
          <w:tcPr>
            <w:tcW w:w="3181" w:type="dxa"/>
            <w:gridSpan w:val="2"/>
            <w:shd w:val="clear" w:color="auto" w:fill="auto"/>
          </w:tcPr>
          <w:p w:rsidR="00FB1DDE" w:rsidRPr="00106FDF" w:rsidRDefault="00FB1DDE" w:rsidP="00FB1DDE">
            <w:pPr>
              <w:pStyle w:val="stbilgi"/>
              <w:rPr>
                <w:lang w:val="en-US"/>
              </w:rPr>
            </w:pPr>
            <w:proofErr w:type="spellStart"/>
            <w:r w:rsidRPr="00106FDF">
              <w:rPr>
                <w:lang w:val="en-US"/>
              </w:rPr>
              <w:t>Doküman</w:t>
            </w:r>
            <w:proofErr w:type="spellEnd"/>
            <w:r w:rsidRPr="00106FDF">
              <w:rPr>
                <w:lang w:val="en-US"/>
              </w:rPr>
              <w:t xml:space="preserve"> No: </w:t>
            </w:r>
            <w:r w:rsidR="00ED57FA">
              <w:rPr>
                <w:lang w:val="en-US"/>
              </w:rPr>
              <w:t>EN.TL.01</w:t>
            </w:r>
          </w:p>
        </w:tc>
        <w:tc>
          <w:tcPr>
            <w:tcW w:w="2374" w:type="dxa"/>
            <w:shd w:val="clear" w:color="auto" w:fill="auto"/>
          </w:tcPr>
          <w:p w:rsidR="00FB1DDE" w:rsidRPr="00106FDF" w:rsidRDefault="00ED57FA" w:rsidP="00FB1DDE">
            <w:pPr>
              <w:pStyle w:val="stbilgi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Yayın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Tar:Mart</w:t>
            </w:r>
            <w:proofErr w:type="spellEnd"/>
            <w:r>
              <w:rPr>
                <w:lang w:val="en-US"/>
              </w:rPr>
              <w:t xml:space="preserve"> 2019</w:t>
            </w:r>
          </w:p>
        </w:tc>
        <w:tc>
          <w:tcPr>
            <w:tcW w:w="1807" w:type="dxa"/>
            <w:shd w:val="clear" w:color="auto" w:fill="auto"/>
          </w:tcPr>
          <w:p w:rsidR="00FB1DDE" w:rsidRPr="00106FDF" w:rsidRDefault="00FB1DDE" w:rsidP="00FB1DDE">
            <w:pPr>
              <w:pStyle w:val="stbilgi"/>
              <w:rPr>
                <w:lang w:val="en-US"/>
              </w:rPr>
            </w:pPr>
            <w:r w:rsidRPr="00106FDF">
              <w:rPr>
                <w:lang w:val="en-US"/>
              </w:rPr>
              <w:t xml:space="preserve">Rev. No: </w:t>
            </w:r>
          </w:p>
        </w:tc>
        <w:tc>
          <w:tcPr>
            <w:tcW w:w="1414" w:type="dxa"/>
            <w:shd w:val="clear" w:color="auto" w:fill="auto"/>
          </w:tcPr>
          <w:p w:rsidR="00FB1DDE" w:rsidRPr="00106FDF" w:rsidRDefault="00FB1DDE" w:rsidP="00FB1DDE">
            <w:pPr>
              <w:pStyle w:val="stbilgi"/>
              <w:rPr>
                <w:lang w:val="en-US"/>
              </w:rPr>
            </w:pPr>
            <w:r w:rsidRPr="00106FDF">
              <w:rPr>
                <w:lang w:val="en-US"/>
              </w:rPr>
              <w:t>Rev. Tar:</w:t>
            </w:r>
          </w:p>
        </w:tc>
        <w:tc>
          <w:tcPr>
            <w:tcW w:w="1683" w:type="dxa"/>
            <w:shd w:val="clear" w:color="auto" w:fill="auto"/>
          </w:tcPr>
          <w:p w:rsidR="00FB1DDE" w:rsidRPr="00106FDF" w:rsidRDefault="00FB1DDE" w:rsidP="00FB1DDE">
            <w:pPr>
              <w:pStyle w:val="stbilgi"/>
              <w:rPr>
                <w:lang w:val="en-US"/>
              </w:rPr>
            </w:pPr>
            <w:r w:rsidRPr="00106FDF">
              <w:rPr>
                <w:lang w:val="en-US"/>
              </w:rPr>
              <w:t>SAYFA: 1/1</w:t>
            </w:r>
          </w:p>
        </w:tc>
      </w:tr>
    </w:tbl>
    <w:p w:rsidR="006E4006" w:rsidRDefault="006E4006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195EE8">
        <w:rPr>
          <w:rFonts w:eastAsiaTheme="minorHAnsi"/>
          <w:b/>
          <w:bCs/>
          <w:lang w:eastAsia="en-US"/>
        </w:rPr>
        <w:t>1. AMAÇ</w:t>
      </w:r>
    </w:p>
    <w:p w:rsidR="00FC5785" w:rsidRPr="00195EE8" w:rsidRDefault="00160D6A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Hasta,hasta</w:t>
      </w:r>
      <w:proofErr w:type="gramEnd"/>
      <w:r>
        <w:rPr>
          <w:rFonts w:eastAsiaTheme="minorHAnsi"/>
          <w:lang w:eastAsia="en-US"/>
        </w:rPr>
        <w:t xml:space="preserve"> yakınları,ziyaretçiler ve çalışanların sağlığını tehdit etmeyecek şekilde ve çevreye zarar vermeden </w:t>
      </w:r>
      <w:r w:rsidR="00FC5785" w:rsidRPr="00195EE8">
        <w:rPr>
          <w:rFonts w:eastAsiaTheme="minorHAnsi"/>
          <w:lang w:eastAsia="en-US"/>
        </w:rPr>
        <w:t>toplanması, taşınması, geçici depolanması ve ilgili birimlere teslimini sağlamak</w:t>
      </w:r>
    </w:p>
    <w:p w:rsidR="006E4006" w:rsidRDefault="006E4006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195EE8">
        <w:rPr>
          <w:rFonts w:eastAsiaTheme="minorHAnsi"/>
          <w:b/>
          <w:bCs/>
          <w:lang w:eastAsia="en-US"/>
        </w:rPr>
        <w:t>2. KAPSAM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>Hastane yönetimini, tüm birimleri, hastane çalışanlarını ve temizlik firması çalışanlarını kapsar</w:t>
      </w:r>
    </w:p>
    <w:p w:rsidR="006E4006" w:rsidRDefault="006E4006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195EE8">
        <w:rPr>
          <w:rFonts w:eastAsiaTheme="minorHAnsi"/>
          <w:b/>
          <w:bCs/>
          <w:lang w:eastAsia="en-US"/>
        </w:rPr>
        <w:t>3. TEMEL İLKELER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>1. Atıklar tıbbi atıklar, evsel nitelikli atıklar, cam atıklar, ambalaj atıkları, kesici-delici atıklar,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radyoaktif atıklar, tehlikeli atıklar Tıbbi Atıkların Kontrolü Yönetmeliği’nde tanımlanmıştır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 xml:space="preserve">2. Evsel nitelikli atıklar, </w:t>
      </w:r>
      <w:proofErr w:type="spellStart"/>
      <w:r w:rsidRPr="00195EE8">
        <w:rPr>
          <w:rFonts w:eastAsiaTheme="minorHAnsi"/>
          <w:lang w:eastAsia="en-US"/>
        </w:rPr>
        <w:t>kontamine</w:t>
      </w:r>
      <w:proofErr w:type="spellEnd"/>
      <w:r w:rsidRPr="00195EE8">
        <w:rPr>
          <w:rFonts w:eastAsiaTheme="minorHAnsi"/>
          <w:lang w:eastAsia="en-US"/>
        </w:rPr>
        <w:t xml:space="preserve"> olmamak koşuluyla tıbbi, tehlikeli ve ambalaj atıkları ile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 xml:space="preserve">karıştırılmadan </w:t>
      </w:r>
      <w:r w:rsidRPr="00195EE8">
        <w:rPr>
          <w:rFonts w:eastAsiaTheme="minorHAnsi"/>
          <w:b/>
          <w:bCs/>
          <w:lang w:eastAsia="en-US"/>
        </w:rPr>
        <w:t xml:space="preserve">siyah renkli poşetlerde </w:t>
      </w:r>
      <w:r w:rsidRPr="00195EE8">
        <w:rPr>
          <w:rFonts w:eastAsiaTheme="minorHAnsi"/>
          <w:lang w:eastAsia="en-US"/>
        </w:rPr>
        <w:t>toplanır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 xml:space="preserve">3. Cam malzemeler, ambalaj atıkları, </w:t>
      </w:r>
      <w:proofErr w:type="spellStart"/>
      <w:r w:rsidRPr="00195EE8">
        <w:rPr>
          <w:rFonts w:eastAsiaTheme="minorHAnsi"/>
          <w:lang w:eastAsia="en-US"/>
        </w:rPr>
        <w:t>kontamine</w:t>
      </w:r>
      <w:proofErr w:type="spellEnd"/>
      <w:r w:rsidRPr="00195EE8">
        <w:rPr>
          <w:rFonts w:eastAsiaTheme="minorHAnsi"/>
          <w:lang w:eastAsia="en-US"/>
        </w:rPr>
        <w:t xml:space="preserve"> olmamak koşuluyla </w:t>
      </w:r>
      <w:r w:rsidRPr="00195EE8">
        <w:rPr>
          <w:rFonts w:eastAsiaTheme="minorHAnsi"/>
          <w:b/>
          <w:bCs/>
          <w:lang w:eastAsia="en-US"/>
        </w:rPr>
        <w:t xml:space="preserve">mavi renkli poşetlerde </w:t>
      </w:r>
      <w:r w:rsidRPr="00195EE8">
        <w:rPr>
          <w:rFonts w:eastAsiaTheme="minorHAnsi"/>
          <w:lang w:eastAsia="en-US"/>
        </w:rPr>
        <w:t>toplanır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 xml:space="preserve">4. Tıbbi atıklar, </w:t>
      </w:r>
      <w:r w:rsidRPr="00195EE8">
        <w:rPr>
          <w:rFonts w:eastAsiaTheme="minorHAnsi"/>
          <w:b/>
          <w:bCs/>
          <w:lang w:eastAsia="en-US"/>
        </w:rPr>
        <w:t xml:space="preserve">üzerinde ‘DİKKAT TIBBİ ATIK’ ve ‘Uluslararası </w:t>
      </w:r>
      <w:proofErr w:type="spellStart"/>
      <w:r w:rsidRPr="00195EE8">
        <w:rPr>
          <w:rFonts w:eastAsiaTheme="minorHAnsi"/>
          <w:b/>
          <w:bCs/>
          <w:lang w:eastAsia="en-US"/>
        </w:rPr>
        <w:t>Biyotehlike</w:t>
      </w:r>
      <w:proofErr w:type="spellEnd"/>
      <w:r w:rsidRPr="00195EE8">
        <w:rPr>
          <w:rFonts w:eastAsiaTheme="minorHAnsi"/>
          <w:b/>
          <w:bCs/>
          <w:lang w:eastAsia="en-US"/>
        </w:rPr>
        <w:t xml:space="preserve">’ </w:t>
      </w:r>
      <w:r w:rsidRPr="00195EE8">
        <w:rPr>
          <w:rFonts w:eastAsiaTheme="minorHAnsi"/>
          <w:lang w:eastAsia="en-US"/>
        </w:rPr>
        <w:t>amblemi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 xml:space="preserve">bulunan </w:t>
      </w:r>
      <w:r w:rsidRPr="00195EE8">
        <w:rPr>
          <w:rFonts w:eastAsiaTheme="minorHAnsi"/>
          <w:b/>
          <w:bCs/>
          <w:lang w:eastAsia="en-US"/>
        </w:rPr>
        <w:t xml:space="preserve">kırmızı renkli poşetlerde </w:t>
      </w:r>
      <w:r w:rsidRPr="00195EE8">
        <w:rPr>
          <w:rFonts w:eastAsiaTheme="minorHAnsi"/>
          <w:lang w:eastAsia="en-US"/>
        </w:rPr>
        <w:t>toplanır. Farklı bir alanda/bölmede depolanır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195EE8">
        <w:rPr>
          <w:rFonts w:eastAsiaTheme="minorHAnsi"/>
          <w:lang w:eastAsia="en-US"/>
        </w:rPr>
        <w:t xml:space="preserve">5. Kesici / Delici atıklar, </w:t>
      </w:r>
      <w:r w:rsidRPr="00195EE8">
        <w:rPr>
          <w:rFonts w:eastAsiaTheme="minorHAnsi"/>
          <w:b/>
          <w:bCs/>
          <w:lang w:eastAsia="en-US"/>
        </w:rPr>
        <w:t xml:space="preserve">‘Uluslararası </w:t>
      </w:r>
      <w:proofErr w:type="spellStart"/>
      <w:r w:rsidRPr="00195EE8">
        <w:rPr>
          <w:rFonts w:eastAsiaTheme="minorHAnsi"/>
          <w:b/>
          <w:bCs/>
          <w:lang w:eastAsia="en-US"/>
        </w:rPr>
        <w:t>Biyotehlike</w:t>
      </w:r>
      <w:proofErr w:type="spellEnd"/>
      <w:r w:rsidRPr="00195EE8">
        <w:rPr>
          <w:rFonts w:eastAsiaTheme="minorHAnsi"/>
          <w:b/>
          <w:bCs/>
          <w:lang w:eastAsia="en-US"/>
        </w:rPr>
        <w:t>’ ve ‘Dikkat! Kesici ve Delici Tıbbi Atık’</w:t>
      </w:r>
      <w:r>
        <w:rPr>
          <w:rFonts w:eastAsiaTheme="minorHAnsi"/>
          <w:b/>
          <w:bCs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 xml:space="preserve">ibaresi bulunan sarı renkli, özel koşulları olan </w:t>
      </w:r>
      <w:proofErr w:type="spellStart"/>
      <w:r w:rsidRPr="00195EE8">
        <w:rPr>
          <w:rFonts w:eastAsiaTheme="minorHAnsi"/>
          <w:lang w:eastAsia="en-US"/>
        </w:rPr>
        <w:t>infekte</w:t>
      </w:r>
      <w:proofErr w:type="spellEnd"/>
      <w:r w:rsidRPr="00195EE8">
        <w:rPr>
          <w:rFonts w:eastAsiaTheme="minorHAnsi"/>
          <w:lang w:eastAsia="en-US"/>
        </w:rPr>
        <w:t xml:space="preserve"> atık kutu yada konteynırlarında toplanır</w:t>
      </w:r>
    </w:p>
    <w:p w:rsidR="00FC5785" w:rsidRPr="00195EE8" w:rsidRDefault="000B0FDD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8E40FC">
        <w:rPr>
          <w:rFonts w:eastAsiaTheme="minorHAnsi"/>
          <w:lang w:eastAsia="en-US"/>
        </w:rPr>
        <w:t xml:space="preserve">Tehlikeli </w:t>
      </w:r>
      <w:proofErr w:type="gramStart"/>
      <w:r w:rsidR="008E40FC">
        <w:rPr>
          <w:rFonts w:eastAsiaTheme="minorHAnsi"/>
          <w:lang w:eastAsia="en-US"/>
        </w:rPr>
        <w:t>atıklar,üzerinde</w:t>
      </w:r>
      <w:proofErr w:type="gramEnd"/>
      <w:r w:rsidR="008E40FC">
        <w:rPr>
          <w:rFonts w:eastAsiaTheme="minorHAnsi"/>
          <w:lang w:eastAsia="en-US"/>
        </w:rPr>
        <w:t xml:space="preserve"> tanımlayıcı yazı bulunan ve düşmeye çarpmaya dayanıklı plastik bidonlarda toplanır.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>7. Tehlikeli atıklar diğer atıklardan ayrı toplanır, Tehlikeli Atıkların Kontrolü Yönetmeliğine göre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işlem görür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>8. Atık torbaları ağzına kadar doldurulmaz, torbadan torbaya boşaltılmaz, dörtte üç oranında dolmuş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 xml:space="preserve">atık torbası hemen yenisi ile değiştirilir, toplama </w:t>
      </w:r>
      <w:proofErr w:type="gramStart"/>
      <w:r w:rsidRPr="00195EE8">
        <w:rPr>
          <w:rFonts w:eastAsiaTheme="minorHAnsi"/>
          <w:lang w:eastAsia="en-US"/>
        </w:rPr>
        <w:t>ekipmanları</w:t>
      </w:r>
      <w:proofErr w:type="gramEnd"/>
      <w:r w:rsidRPr="00195EE8">
        <w:rPr>
          <w:rFonts w:eastAsiaTheme="minorHAnsi"/>
          <w:lang w:eastAsia="en-US"/>
        </w:rPr>
        <w:t xml:space="preserve"> atıkların kaynağına yakın yerlerde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bulundurulur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195EE8">
        <w:rPr>
          <w:rFonts w:eastAsiaTheme="minorHAnsi"/>
          <w:b/>
          <w:bCs/>
          <w:lang w:eastAsia="en-US"/>
        </w:rPr>
        <w:t>4. UYGULAMA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 xml:space="preserve">1. Atık toplamada görevli personel göreve başlamadan önce eğitilir. Personel hepatit B ve </w:t>
      </w:r>
      <w:proofErr w:type="spellStart"/>
      <w:r w:rsidRPr="00195EE8">
        <w:rPr>
          <w:rFonts w:eastAsiaTheme="minorHAnsi"/>
          <w:lang w:eastAsia="en-US"/>
        </w:rPr>
        <w:t>tetanoz</w:t>
      </w:r>
      <w:proofErr w:type="spellEnd"/>
      <w:r w:rsidRPr="00195EE8">
        <w:rPr>
          <w:rFonts w:eastAsiaTheme="minorHAnsi"/>
          <w:lang w:eastAsia="en-US"/>
        </w:rPr>
        <w:t xml:space="preserve"> aşısı ile aşılanır. </w:t>
      </w:r>
    </w:p>
    <w:p w:rsidR="00FC5785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>2. Atıklar maske, eldiven, gözlük takmış, turuncu renkli özel giysili personel tarafından toplanır,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taşınır. Söz konusu özel kıyafet sadece atıkların toplanması ve taşınması sırasında kullanılır</w:t>
      </w:r>
    </w:p>
    <w:p w:rsidR="00ED57FA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>3. Ağzı sıkıca bağlanmış çöp poşetleri sıkıştırılmadan, evsel ve ambalaj atıkları ile karıştırılmadan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bu</w:t>
      </w:r>
      <w:r w:rsidR="00B645E9">
        <w:rPr>
          <w:rFonts w:eastAsiaTheme="minorHAnsi"/>
          <w:lang w:eastAsia="en-US"/>
        </w:rPr>
        <w:t xml:space="preserve"> iş için </w:t>
      </w:r>
      <w:proofErr w:type="gramStart"/>
      <w:r w:rsidR="00B645E9">
        <w:rPr>
          <w:rFonts w:eastAsiaTheme="minorHAnsi"/>
          <w:lang w:eastAsia="en-US"/>
        </w:rPr>
        <w:t>ayrılmış,</w:t>
      </w:r>
      <w:r w:rsidRPr="00195EE8">
        <w:rPr>
          <w:rFonts w:eastAsiaTheme="minorHAnsi"/>
          <w:lang w:eastAsia="en-US"/>
        </w:rPr>
        <w:t>üzerinde</w:t>
      </w:r>
      <w:proofErr w:type="gramEnd"/>
      <w:r w:rsidRPr="00195EE8"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b/>
          <w:bCs/>
          <w:lang w:eastAsia="en-US"/>
        </w:rPr>
        <w:t>‘DİKKAT TIBBİ ATIK’ ve ‘</w:t>
      </w:r>
      <w:r w:rsidR="00EA20B3">
        <w:rPr>
          <w:rFonts w:eastAsiaTheme="minorHAnsi"/>
          <w:b/>
          <w:bCs/>
          <w:lang w:eastAsia="en-US"/>
        </w:rPr>
        <w:t>Uluslar</w:t>
      </w:r>
      <w:r>
        <w:rPr>
          <w:rFonts w:eastAsiaTheme="minorHAnsi"/>
          <w:b/>
          <w:bCs/>
          <w:lang w:eastAsia="en-US"/>
        </w:rPr>
        <w:t>arası</w:t>
      </w:r>
      <w:r>
        <w:rPr>
          <w:rFonts w:eastAsiaTheme="minorHAnsi"/>
          <w:lang w:eastAsia="en-US"/>
        </w:rPr>
        <w:t xml:space="preserve"> </w:t>
      </w:r>
      <w:proofErr w:type="spellStart"/>
      <w:r w:rsidRPr="00195EE8">
        <w:rPr>
          <w:rFonts w:eastAsiaTheme="minorHAnsi"/>
          <w:b/>
          <w:bCs/>
          <w:lang w:eastAsia="en-US"/>
        </w:rPr>
        <w:t>Biyotehlike</w:t>
      </w:r>
      <w:proofErr w:type="spellEnd"/>
      <w:r w:rsidRPr="00195EE8">
        <w:rPr>
          <w:rFonts w:eastAsiaTheme="minorHAnsi"/>
          <w:b/>
          <w:bCs/>
          <w:lang w:eastAsia="en-US"/>
        </w:rPr>
        <w:t xml:space="preserve">’ </w:t>
      </w:r>
      <w:r w:rsidRPr="00195EE8">
        <w:rPr>
          <w:rFonts w:eastAsiaTheme="minorHAnsi"/>
          <w:lang w:eastAsia="en-US"/>
        </w:rPr>
        <w:t>amblemi bulunan, tekerlekli, paslanmaz metal veya plastikten yapılmış, keskin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kenarları olmayan, yüklenmesi, boşaltılması, dezenfeksiyonu kolay taşıma araçlarına yüklenir</w:t>
      </w:r>
      <w:r w:rsidR="00ED57FA">
        <w:rPr>
          <w:rFonts w:eastAsiaTheme="minorHAnsi"/>
          <w:lang w:eastAsia="en-US"/>
        </w:rPr>
        <w:t>.</w:t>
      </w:r>
    </w:p>
    <w:p w:rsidR="00B645E9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lastRenderedPageBreak/>
        <w:t xml:space="preserve">4. Yüklenmiş atık taşıma aracı, insan trafiğinin yoğun olmadığı, belirlenmiş </w:t>
      </w:r>
      <w:proofErr w:type="gramStart"/>
      <w:r w:rsidRPr="00195EE8">
        <w:rPr>
          <w:rFonts w:eastAsiaTheme="minorHAnsi"/>
          <w:lang w:eastAsia="en-US"/>
        </w:rPr>
        <w:t>güzergahı</w:t>
      </w:r>
      <w:proofErr w:type="gramEnd"/>
      <w:r w:rsidRPr="00195EE8">
        <w:rPr>
          <w:rFonts w:eastAsiaTheme="minorHAnsi"/>
          <w:lang w:eastAsia="en-US"/>
        </w:rPr>
        <w:t xml:space="preserve"> izleyerek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geçici depo alanına ulaştırılır</w:t>
      </w:r>
      <w:r w:rsidR="00B645E9">
        <w:rPr>
          <w:rFonts w:eastAsiaTheme="minorHAnsi"/>
          <w:lang w:eastAsia="en-US"/>
        </w:rPr>
        <w:t>.</w:t>
      </w:r>
    </w:p>
    <w:p w:rsidR="00FC5785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 xml:space="preserve">5. </w:t>
      </w:r>
      <w:r w:rsidR="00996F8E">
        <w:rPr>
          <w:rFonts w:eastAsiaTheme="minorHAnsi"/>
          <w:lang w:eastAsia="en-US"/>
        </w:rPr>
        <w:t xml:space="preserve">Atıkların toplanması taşınması sırasında kaza oluşmaması için taşıma görevlileri torbaları kaldırırken klipsin üst kısmından tutarak kaldırır </w:t>
      </w:r>
    </w:p>
    <w:p w:rsidR="00AA0E7E" w:rsidRPr="00195EE8" w:rsidRDefault="009D6ADB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AA0E7E">
        <w:rPr>
          <w:rFonts w:eastAsiaTheme="minorHAnsi"/>
          <w:lang w:eastAsia="en-US"/>
        </w:rPr>
        <w:t>Tıbbi atık poşetinin sızdırmazlığı temizlik ve atık taşıma pers</w:t>
      </w:r>
      <w:r>
        <w:rPr>
          <w:rFonts w:eastAsiaTheme="minorHAnsi"/>
          <w:lang w:eastAsia="en-US"/>
        </w:rPr>
        <w:t xml:space="preserve">oneli tarafından kontrol </w:t>
      </w:r>
      <w:proofErr w:type="gramStart"/>
      <w:r>
        <w:rPr>
          <w:rFonts w:eastAsiaTheme="minorHAnsi"/>
          <w:lang w:eastAsia="en-US"/>
        </w:rPr>
        <w:t>edilir,sızdırma</w:t>
      </w:r>
      <w:proofErr w:type="gramEnd"/>
      <w:r>
        <w:rPr>
          <w:rFonts w:eastAsiaTheme="minorHAnsi"/>
          <w:lang w:eastAsia="en-US"/>
        </w:rPr>
        <w:t xml:space="preserve"> durumunda ikinci bir kırmızı poşete konulur.Dökülme ve saçılma olursa ortam </w:t>
      </w:r>
      <w:proofErr w:type="spellStart"/>
      <w:r>
        <w:rPr>
          <w:rFonts w:eastAsiaTheme="minorHAnsi"/>
          <w:lang w:eastAsia="en-US"/>
        </w:rPr>
        <w:t>temizlenir,atıklar</w:t>
      </w:r>
      <w:proofErr w:type="spellEnd"/>
      <w:r>
        <w:rPr>
          <w:rFonts w:eastAsiaTheme="minorHAnsi"/>
          <w:lang w:eastAsia="en-US"/>
        </w:rPr>
        <w:t xml:space="preserve"> kendi torbasına </w:t>
      </w:r>
      <w:proofErr w:type="spellStart"/>
      <w:r>
        <w:rPr>
          <w:rFonts w:eastAsiaTheme="minorHAnsi"/>
          <w:lang w:eastAsia="en-US"/>
        </w:rPr>
        <w:t>konur.Kap</w:t>
      </w:r>
      <w:proofErr w:type="spellEnd"/>
      <w:r>
        <w:rPr>
          <w:rFonts w:eastAsiaTheme="minorHAnsi"/>
          <w:lang w:eastAsia="en-US"/>
        </w:rPr>
        <w:t xml:space="preserve"> ve konteynerler her işlem sonunda uygun dezenfektan maddelerle temizlenir.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>6. Geçici depo alanları tıbbi atık ve evsel atık olmak üzere iki bölümden oluşur, depo alanına depo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görevlilerinden başka kimse giremez, depo kapısı sürekli kilitli tutulur, depolar günde 1 kez ve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 xml:space="preserve">gerektikçe </w:t>
      </w:r>
      <w:proofErr w:type="gramStart"/>
      <w:r w:rsidRPr="00195EE8">
        <w:rPr>
          <w:rFonts w:eastAsiaTheme="minorHAnsi"/>
          <w:lang w:eastAsia="en-US"/>
        </w:rPr>
        <w:t>dezenfekte</w:t>
      </w:r>
      <w:proofErr w:type="gramEnd"/>
      <w:r w:rsidRPr="00195EE8">
        <w:rPr>
          <w:rFonts w:eastAsiaTheme="minorHAnsi"/>
          <w:lang w:eastAsia="en-US"/>
        </w:rPr>
        <w:t xml:space="preserve"> edilir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>7. Geçici depo alanında çalışan personel çalışma süresince turuncu renkli özel elbise, gözlük, maske,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eldiven ve çizme giyer, bu kıyafeti çalışma alanı dışında kullanmamalıdır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>8. Evsel atıklar ilçe belediyesi işbirliği ile uzaklaştırılır, belediye evsel atıkları almak için günde 1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yada 2 kez hastaneye gelir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>9. Ambalaj atıklar ilgili firma işbirliği ile (kağıt ürünler ilgili firma tarafından, cam ürünler de şişe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cam kurumu tarafından) hastaneden uzaklaştırılır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>10. Tıbbi atıklar büyük şehir belediyesi işbirliği ile uzaklaştırılır, büyük şehir belediyesinin tıbbi atık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aracı atıkları almak için günde 1 yada 2 kez hastaneye gelir, tutanak ile geçici depo alanında</w:t>
      </w:r>
      <w:r>
        <w:rPr>
          <w:rFonts w:eastAsiaTheme="minorHAnsi"/>
          <w:lang w:eastAsia="en-US"/>
        </w:rPr>
        <w:t xml:space="preserve"> </w:t>
      </w:r>
      <w:r w:rsidRPr="00195EE8">
        <w:rPr>
          <w:rFonts w:eastAsiaTheme="minorHAnsi"/>
          <w:lang w:eastAsia="en-US"/>
        </w:rPr>
        <w:t>belediye yetkililerine teslim edilir</w:t>
      </w:r>
    </w:p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>11. Radyoaktif atıklar Türkiye Atom Enerjisi Kurumu işbirliği ile uzaklaştırılır</w:t>
      </w:r>
    </w:p>
    <w:p w:rsidR="00FC5785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195EE8">
        <w:rPr>
          <w:rFonts w:eastAsiaTheme="minorHAnsi"/>
          <w:lang w:eastAsia="en-US"/>
        </w:rPr>
        <w:t xml:space="preserve">12. Tehlikeli atıklar ‘Tehlikeli atıkların kontrolü </w:t>
      </w:r>
      <w:proofErr w:type="spellStart"/>
      <w:r w:rsidRPr="00195EE8">
        <w:rPr>
          <w:rFonts w:eastAsiaTheme="minorHAnsi"/>
          <w:lang w:eastAsia="en-US"/>
        </w:rPr>
        <w:t>yönetmeliği’ne</w:t>
      </w:r>
      <w:proofErr w:type="spellEnd"/>
      <w:r w:rsidRPr="00195EE8">
        <w:rPr>
          <w:rFonts w:eastAsiaTheme="minorHAnsi"/>
          <w:lang w:eastAsia="en-US"/>
        </w:rPr>
        <w:t xml:space="preserve"> uygun şekilde uzaklaştırılır</w:t>
      </w:r>
    </w:p>
    <w:p w:rsidR="009D6ADB" w:rsidRDefault="009D6ADB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13.Depo alanları atık teslimi yapıldıktan sonra uygun dezenfektan maddelerle </w:t>
      </w:r>
      <w:r w:rsidR="002C0B01">
        <w:rPr>
          <w:rFonts w:eastAsiaTheme="minorHAnsi"/>
          <w:lang w:eastAsia="en-US"/>
        </w:rPr>
        <w:t>temizlenir.</w:t>
      </w:r>
    </w:p>
    <w:p w:rsidR="009D6ADB" w:rsidRDefault="009D6ADB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C5785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C5785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C5785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C5785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C5785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C5785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C5785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C5785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6E4006" w:rsidRDefault="006E4006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6E4006" w:rsidRDefault="006E4006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6E4006" w:rsidRDefault="006E4006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6E4006" w:rsidRDefault="006E4006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6E4006" w:rsidRDefault="006E4006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FC5785" w:rsidRDefault="00FC5785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DA340C" w:rsidRDefault="00DA340C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DA340C" w:rsidRDefault="00DA340C" w:rsidP="00FC578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Style w:val="TabloKlavuzu"/>
        <w:tblW w:w="6181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699"/>
        <w:gridCol w:w="60"/>
        <w:gridCol w:w="1362"/>
        <w:gridCol w:w="2124"/>
        <w:gridCol w:w="1842"/>
        <w:gridCol w:w="1421"/>
        <w:gridCol w:w="1275"/>
        <w:gridCol w:w="604"/>
        <w:gridCol w:w="1095"/>
      </w:tblGrid>
      <w:tr w:rsidR="00FC5785" w:rsidRPr="00C97EC0" w:rsidTr="00EA20B3">
        <w:tc>
          <w:tcPr>
            <w:tcW w:w="5000" w:type="pct"/>
            <w:gridSpan w:val="9"/>
          </w:tcPr>
          <w:p w:rsidR="00FC5785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       </w:t>
            </w:r>
            <w:r w:rsidRPr="00C97EC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SAĞLIK KURULUŞLARINDAN KAYNAKLANAN ATIKLARIN SINIFLANDIRILMASI</w:t>
            </w:r>
          </w:p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C5785" w:rsidTr="006E4006">
        <w:tc>
          <w:tcPr>
            <w:tcW w:w="1359" w:type="pct"/>
            <w:gridSpan w:val="3"/>
          </w:tcPr>
          <w:p w:rsidR="00FC5785" w:rsidRDefault="00FC5785" w:rsidP="0047717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    </w:t>
            </w:r>
            <w:proofErr w:type="gramStart"/>
            <w:r w:rsidRPr="00C97EC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EVSEL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97EC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NİTELİKLİ</w:t>
            </w:r>
            <w:proofErr w:type="gramEnd"/>
            <w:r w:rsidRPr="00C97EC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             </w:t>
            </w:r>
            <w:r w:rsidRPr="00C97EC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ATIKLAR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2346" w:type="pct"/>
            <w:gridSpan w:val="3"/>
          </w:tcPr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97EC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                              TIBBİ ATIKLAR</w:t>
            </w:r>
          </w:p>
        </w:tc>
        <w:tc>
          <w:tcPr>
            <w:tcW w:w="555" w:type="pct"/>
          </w:tcPr>
          <w:p w:rsidR="00FC5785" w:rsidRPr="00C97EC0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97EC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TEHLİKELİ</w:t>
            </w:r>
          </w:p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97EC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ATIKLAR</w:t>
            </w:r>
          </w:p>
        </w:tc>
        <w:tc>
          <w:tcPr>
            <w:tcW w:w="740" w:type="pct"/>
            <w:gridSpan w:val="2"/>
          </w:tcPr>
          <w:p w:rsidR="00FC5785" w:rsidRPr="00C97EC0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97EC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RADYOAKTİF</w:t>
            </w:r>
          </w:p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97EC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ATIKLAR</w:t>
            </w:r>
          </w:p>
        </w:tc>
      </w:tr>
      <w:tr w:rsidR="00FC5785" w:rsidTr="006E4006">
        <w:tc>
          <w:tcPr>
            <w:tcW w:w="766" w:type="pct"/>
            <w:gridSpan w:val="2"/>
          </w:tcPr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A-</w:t>
            </w:r>
            <w:r w:rsidRPr="00C97EC0">
              <w:rPr>
                <w:rFonts w:eastAsiaTheme="minorHAnsi"/>
                <w:b/>
                <w:bCs/>
                <w:lang w:eastAsia="en-US"/>
              </w:rPr>
              <w:t xml:space="preserve"> Genel Atıklar</w:t>
            </w:r>
          </w:p>
        </w:tc>
        <w:tc>
          <w:tcPr>
            <w:tcW w:w="593" w:type="pct"/>
          </w:tcPr>
          <w:p w:rsidR="00FC5785" w:rsidRPr="00C97EC0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B- </w:t>
            </w:r>
            <w:r w:rsidRPr="00C97EC0">
              <w:rPr>
                <w:rFonts w:eastAsiaTheme="minorHAnsi"/>
                <w:b/>
                <w:bCs/>
                <w:lang w:eastAsia="en-US"/>
              </w:rPr>
              <w:t>Ambalaj</w:t>
            </w:r>
          </w:p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97EC0">
              <w:rPr>
                <w:rFonts w:eastAsiaTheme="minorHAnsi"/>
                <w:b/>
                <w:bCs/>
                <w:lang w:eastAsia="en-US"/>
              </w:rPr>
              <w:t>Atıkları</w:t>
            </w:r>
          </w:p>
        </w:tc>
        <w:tc>
          <w:tcPr>
            <w:tcW w:w="925" w:type="pct"/>
          </w:tcPr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C-</w:t>
            </w:r>
            <w:proofErr w:type="spellStart"/>
            <w:proofErr w:type="gramStart"/>
            <w:r w:rsidRPr="00C97EC0">
              <w:rPr>
                <w:rFonts w:eastAsiaTheme="minorHAnsi"/>
                <w:b/>
                <w:bCs/>
                <w:lang w:eastAsia="en-US"/>
              </w:rPr>
              <w:t>Enfeksiyöz</w:t>
            </w:r>
            <w:proofErr w:type="spellEnd"/>
            <w:r w:rsidRPr="00C97EC0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    </w:t>
            </w:r>
            <w:r w:rsidRPr="00C97EC0">
              <w:rPr>
                <w:rFonts w:eastAsiaTheme="minorHAnsi"/>
                <w:b/>
                <w:bCs/>
                <w:lang w:eastAsia="en-US"/>
              </w:rPr>
              <w:t>Atıklar</w:t>
            </w:r>
            <w:proofErr w:type="gramEnd"/>
          </w:p>
        </w:tc>
        <w:tc>
          <w:tcPr>
            <w:tcW w:w="802" w:type="pct"/>
          </w:tcPr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D-</w:t>
            </w:r>
            <w:r w:rsidRPr="00C97EC0">
              <w:rPr>
                <w:rFonts w:eastAsiaTheme="minorHAnsi"/>
                <w:b/>
                <w:bCs/>
                <w:lang w:eastAsia="en-US"/>
              </w:rPr>
              <w:t>Patolojik Atıklar</w:t>
            </w:r>
          </w:p>
        </w:tc>
        <w:tc>
          <w:tcPr>
            <w:tcW w:w="619" w:type="pct"/>
          </w:tcPr>
          <w:p w:rsidR="00FC5785" w:rsidRPr="00C97EC0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E-</w:t>
            </w:r>
            <w:r w:rsidRPr="00C97EC0">
              <w:rPr>
                <w:rFonts w:eastAsiaTheme="minorHAnsi"/>
                <w:b/>
                <w:bCs/>
                <w:lang w:eastAsia="en-US"/>
              </w:rPr>
              <w:t xml:space="preserve"> Kesici - Delici</w:t>
            </w:r>
          </w:p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97EC0">
              <w:rPr>
                <w:rFonts w:eastAsiaTheme="minorHAnsi"/>
                <w:b/>
                <w:bCs/>
                <w:lang w:eastAsia="en-US"/>
              </w:rPr>
              <w:t>Atıklar</w:t>
            </w:r>
          </w:p>
        </w:tc>
        <w:tc>
          <w:tcPr>
            <w:tcW w:w="555" w:type="pct"/>
          </w:tcPr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F-</w:t>
            </w:r>
            <w:r w:rsidRPr="00C97EC0">
              <w:rPr>
                <w:rFonts w:eastAsiaTheme="minorHAnsi"/>
                <w:b/>
                <w:bCs/>
                <w:lang w:eastAsia="en-US"/>
              </w:rPr>
              <w:t>Tehlikeli Atıklar</w:t>
            </w:r>
          </w:p>
        </w:tc>
        <w:tc>
          <w:tcPr>
            <w:tcW w:w="740" w:type="pct"/>
            <w:gridSpan w:val="2"/>
          </w:tcPr>
          <w:p w:rsidR="00FC5785" w:rsidRPr="00C97EC0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G</w:t>
            </w:r>
            <w:r w:rsidRPr="00C97EC0">
              <w:rPr>
                <w:rFonts w:eastAsiaTheme="minorHAnsi"/>
                <w:b/>
                <w:bCs/>
                <w:lang w:eastAsia="en-US"/>
              </w:rPr>
              <w:t>:Radyoaktif</w:t>
            </w:r>
          </w:p>
          <w:p w:rsidR="00FC5785" w:rsidRPr="00C97EC0" w:rsidRDefault="00FC5785" w:rsidP="0047717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C97EC0">
              <w:rPr>
                <w:rFonts w:eastAsiaTheme="minorHAnsi"/>
                <w:b/>
                <w:bCs/>
                <w:lang w:eastAsia="en-US"/>
              </w:rPr>
              <w:t>Atıklar</w:t>
            </w:r>
          </w:p>
        </w:tc>
      </w:tr>
      <w:tr w:rsidR="00FC5785" w:rsidTr="006E4006">
        <w:tc>
          <w:tcPr>
            <w:tcW w:w="740" w:type="pct"/>
          </w:tcPr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Sağlıklı insanların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bulunduğu kısımlar,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hasta olmayanları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muayene edildiği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bölümler, ilk yardım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alanları, idari birimler,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temizlik hizmetleri,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mutfaklar, ambar ve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atölyelerden gelen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atıklar: B, C, D, E, F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ve G gruplarında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anılanlar hariç, tıbbi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merkezlerden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kaynaklanan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tüm atıklar.</w:t>
            </w:r>
          </w:p>
        </w:tc>
        <w:tc>
          <w:tcPr>
            <w:tcW w:w="619" w:type="pct"/>
            <w:gridSpan w:val="2"/>
          </w:tcPr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Tüm idari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birimler, mutfak,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ambar, atölye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v.s den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kaynaklanan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tekrar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kullanılabilir,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geri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kazanılabilir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atıklar: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-kağıt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-karton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-mukavva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-plastik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-cam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-metal v.b.</w:t>
            </w:r>
          </w:p>
        </w:tc>
        <w:tc>
          <w:tcPr>
            <w:tcW w:w="925" w:type="pct"/>
          </w:tcPr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>Enfeksiyöz</w:t>
            </w:r>
            <w:proofErr w:type="spellEnd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 xml:space="preserve"> ajanların yayılımını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önlemek için taşınması ve imhası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özel uygulama gerektiren atıklar: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Başlıca kaynakları;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1.Mikrobiyolojik laboratuar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atıkları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-Kültür ve stoklar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>Enfeksiyöz</w:t>
            </w:r>
            <w:proofErr w:type="spellEnd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 xml:space="preserve"> vücut sıvıları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>Serolojik</w:t>
            </w:r>
            <w:proofErr w:type="spellEnd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 xml:space="preserve"> atıklar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-Diğ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er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kontamine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laboratuar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atıkları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(lam-lamel, pipet,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petri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>v.b</w:t>
            </w:r>
            <w:proofErr w:type="spellEnd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2.Kan kan ürünleri ve bunlarla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>kontamine</w:t>
            </w:r>
            <w:proofErr w:type="spellEnd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 xml:space="preserve"> olmuş nesneler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3.Kullanılmış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ameliyat giysileri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(kumaş, önlük ve eldiven v.b)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4.Diyaliz atıkları (atı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k su ve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ekipmanlar)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5.Karantina atıkları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6.Bakteri ve virüs iç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eren hava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filtreleri,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7.Enfekte deney hayvanı leş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leri,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organ parçaları, kanı ve bunlarla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temas eden tüm nesneler</w:t>
            </w:r>
          </w:p>
        </w:tc>
        <w:tc>
          <w:tcPr>
            <w:tcW w:w="802" w:type="pct"/>
          </w:tcPr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Anatomik atı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k dokular,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organ ve vücut parçaları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ile ameliyat, otopsi v.b.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tıbbi müdahale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esnasında ortaya çıkan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vücut sıvıları: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-Ameliyathaneler, morg,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otopsi, adli tıp gibi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yerlerden kaynaklanan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vücut parçaları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organik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parçalar, plasenta, kesik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>uzuvlar</w:t>
            </w:r>
            <w:proofErr w:type="gramEnd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 xml:space="preserve"> v.b (insani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>patolojik</w:t>
            </w:r>
            <w:proofErr w:type="gramEnd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 xml:space="preserve"> atıklar)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-Biyolojik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deneylerde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kullanılan kobay leşleri</w:t>
            </w:r>
          </w:p>
        </w:tc>
        <w:tc>
          <w:tcPr>
            <w:tcW w:w="619" w:type="pct"/>
          </w:tcPr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Batma, delme sıyrık ve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yaralanmalara neden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olabilecek atıklar: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-enjektör iğnesi,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-iğne iç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eren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diğ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er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kesiciler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>bistüri</w:t>
            </w:r>
            <w:proofErr w:type="spellEnd"/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-lam-lamel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 xml:space="preserve">-cam </w:t>
            </w:r>
            <w:proofErr w:type="spellStart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>pastö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pipeti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-kırılmış diğer cam v.b</w:t>
            </w:r>
          </w:p>
        </w:tc>
        <w:tc>
          <w:tcPr>
            <w:tcW w:w="818" w:type="pct"/>
            <w:gridSpan w:val="2"/>
          </w:tcPr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Fiziksel veya kimyasal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özelliklerinden dolayı y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a da yasal nedenler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dolayısı ile özel işleme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tabi olacak atıklar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gramStart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 xml:space="preserve">Tehlikeli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k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imyasallar</w:t>
            </w:r>
            <w:proofErr w:type="gramEnd"/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Sitotoksik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ve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sitostatik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ilaçlar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-Amalgam atıkları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Genotoksik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ve </w:t>
            </w:r>
            <w:proofErr w:type="spellStart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>sitotoksik</w:t>
            </w:r>
            <w:proofErr w:type="spellEnd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 xml:space="preserve"> atıklar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>Farmasötik</w:t>
            </w:r>
            <w:proofErr w:type="spellEnd"/>
            <w:r w:rsidRPr="007E286E">
              <w:rPr>
                <w:rFonts w:eastAsiaTheme="minorHAnsi"/>
                <w:sz w:val="20"/>
                <w:szCs w:val="20"/>
                <w:lang w:eastAsia="en-US"/>
              </w:rPr>
              <w:t xml:space="preserve"> atıklar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-Ağır metal iç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eren </w:t>
            </w: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atıklar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-Basınçlı kaplar</w:t>
            </w:r>
          </w:p>
        </w:tc>
        <w:tc>
          <w:tcPr>
            <w:tcW w:w="477" w:type="pct"/>
          </w:tcPr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Türkiye Atom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Enerjisi Kurumu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mevzuatı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hükümlerine göre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toplanıp</w:t>
            </w:r>
          </w:p>
          <w:p w:rsidR="00FC5785" w:rsidRPr="007E286E" w:rsidRDefault="00FC5785" w:rsidP="004771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286E">
              <w:rPr>
                <w:rFonts w:eastAsiaTheme="minorHAnsi"/>
                <w:sz w:val="20"/>
                <w:szCs w:val="20"/>
                <w:lang w:eastAsia="en-US"/>
              </w:rPr>
              <w:t>uzaklaştırılır.</w:t>
            </w:r>
          </w:p>
        </w:tc>
      </w:tr>
    </w:tbl>
    <w:tbl>
      <w:tblPr>
        <w:tblW w:w="114" w:type="pct"/>
        <w:tblInd w:w="6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C5785" w:rsidTr="0047717A">
        <w:trPr>
          <w:trHeight w:val="180"/>
        </w:trPr>
        <w:tc>
          <w:tcPr>
            <w:tcW w:w="210" w:type="dxa"/>
            <w:tcBorders>
              <w:left w:val="nil"/>
              <w:bottom w:val="nil"/>
              <w:right w:val="nil"/>
            </w:tcBorders>
          </w:tcPr>
          <w:p w:rsidR="00FC5785" w:rsidRDefault="00FC5785" w:rsidP="004771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FC5785" w:rsidRPr="00195EE8" w:rsidRDefault="00FC5785" w:rsidP="00FC5785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FC5785" w:rsidRDefault="00FC5785"/>
    <w:p w:rsidR="006E4006" w:rsidRDefault="006E4006"/>
    <w:p w:rsidR="006E4006" w:rsidRDefault="006E4006"/>
    <w:p w:rsidR="006E4006" w:rsidRDefault="006E4006"/>
    <w:p w:rsidR="006E4006" w:rsidRDefault="006E4006"/>
    <w:p w:rsidR="006E4006" w:rsidRDefault="006E4006"/>
    <w:p w:rsidR="006E4006" w:rsidRDefault="006E4006"/>
    <w:p w:rsidR="006E4006" w:rsidRDefault="006E4006"/>
    <w:sectPr w:rsidR="006E4006" w:rsidSect="00D5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57" w:rsidRDefault="00783E57" w:rsidP="006E4006">
      <w:r>
        <w:separator/>
      </w:r>
    </w:p>
  </w:endnote>
  <w:endnote w:type="continuationSeparator" w:id="0">
    <w:p w:rsidR="00783E57" w:rsidRDefault="00783E57" w:rsidP="006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57" w:rsidRDefault="00783E57" w:rsidP="006E4006">
      <w:r>
        <w:separator/>
      </w:r>
    </w:p>
  </w:footnote>
  <w:footnote w:type="continuationSeparator" w:id="0">
    <w:p w:rsidR="00783E57" w:rsidRDefault="00783E57" w:rsidP="006E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85"/>
    <w:rsid w:val="00004E7F"/>
    <w:rsid w:val="00025937"/>
    <w:rsid w:val="000B0FDD"/>
    <w:rsid w:val="000D0E66"/>
    <w:rsid w:val="00140DBA"/>
    <w:rsid w:val="00160D6A"/>
    <w:rsid w:val="00161130"/>
    <w:rsid w:val="00241340"/>
    <w:rsid w:val="002C0B01"/>
    <w:rsid w:val="002E66B3"/>
    <w:rsid w:val="003713B2"/>
    <w:rsid w:val="003A2008"/>
    <w:rsid w:val="00501109"/>
    <w:rsid w:val="005D74A2"/>
    <w:rsid w:val="00665B81"/>
    <w:rsid w:val="00672030"/>
    <w:rsid w:val="006E4006"/>
    <w:rsid w:val="00783E57"/>
    <w:rsid w:val="007C1596"/>
    <w:rsid w:val="0085722C"/>
    <w:rsid w:val="00872237"/>
    <w:rsid w:val="008738CB"/>
    <w:rsid w:val="00873DE3"/>
    <w:rsid w:val="008E40FC"/>
    <w:rsid w:val="009037DE"/>
    <w:rsid w:val="009145DA"/>
    <w:rsid w:val="00996F8E"/>
    <w:rsid w:val="009D6ADB"/>
    <w:rsid w:val="00A26704"/>
    <w:rsid w:val="00AA0E7E"/>
    <w:rsid w:val="00AA271E"/>
    <w:rsid w:val="00AC4A0D"/>
    <w:rsid w:val="00B645E9"/>
    <w:rsid w:val="00BD30CC"/>
    <w:rsid w:val="00C5787C"/>
    <w:rsid w:val="00CB2C0F"/>
    <w:rsid w:val="00CD4478"/>
    <w:rsid w:val="00D34B02"/>
    <w:rsid w:val="00D555FE"/>
    <w:rsid w:val="00DA340C"/>
    <w:rsid w:val="00DE2774"/>
    <w:rsid w:val="00DF2355"/>
    <w:rsid w:val="00EA20B3"/>
    <w:rsid w:val="00ED57FA"/>
    <w:rsid w:val="00FB1DDE"/>
    <w:rsid w:val="00F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57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78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40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40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00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57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78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40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40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00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8BAC-ED54-4154-B476-A9AA820A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admn</cp:lastModifiedBy>
  <cp:revision>3</cp:revision>
  <cp:lastPrinted>2019-12-10T11:34:00Z</cp:lastPrinted>
  <dcterms:created xsi:type="dcterms:W3CDTF">2019-10-08T08:23:00Z</dcterms:created>
  <dcterms:modified xsi:type="dcterms:W3CDTF">2019-12-10T11:34:00Z</dcterms:modified>
</cp:coreProperties>
</file>